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 xml:space="preserve">Положение </w:t>
      </w:r>
      <w:proofErr w:type="gramStart"/>
      <w:r w:rsidRPr="009A70BD">
        <w:rPr>
          <w:rFonts w:ascii="Times New Roman" w:hAnsi="Times New Roman" w:cs="Times New Roman"/>
          <w:sz w:val="24"/>
          <w:szCs w:val="24"/>
        </w:rPr>
        <w:t>о  X</w:t>
      </w:r>
      <w:proofErr w:type="gramEnd"/>
      <w:r w:rsidRPr="009A70BD">
        <w:rPr>
          <w:rFonts w:ascii="Times New Roman" w:hAnsi="Times New Roman" w:cs="Times New Roman"/>
          <w:sz w:val="24"/>
          <w:szCs w:val="24"/>
        </w:rPr>
        <w:t xml:space="preserve"> Ежегодном Всероссийском детском фестивале-конкурсе «Святые Заступники Руси».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A70BD">
        <w:rPr>
          <w:rFonts w:ascii="Times New Roman" w:hAnsi="Times New Roman" w:cs="Times New Roman"/>
          <w:sz w:val="24"/>
          <w:szCs w:val="24"/>
        </w:rPr>
        <w:t>Заглянем в историю вместе!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Москва, 2016-2017 гг.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1.1. Конкурс учрежден в 2007 году по благословению Святейшего Патриарха Московского и всея Руси Алексия II, при поддержке ГД РФ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В 2009 году проект благословил Патриарх Московский и всея Руси Кирилл.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 xml:space="preserve">1.2. Учредителями конкурса являются Русская Православная Церковь </w:t>
      </w:r>
      <w:proofErr w:type="spellStart"/>
      <w:r w:rsidRPr="009A70BD">
        <w:rPr>
          <w:rFonts w:ascii="Times New Roman" w:hAnsi="Times New Roman" w:cs="Times New Roman"/>
          <w:sz w:val="24"/>
          <w:szCs w:val="24"/>
        </w:rPr>
        <w:t>Саввино-Сторожевский</w:t>
      </w:r>
      <w:proofErr w:type="spellEnd"/>
      <w:r w:rsidRPr="009A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BD">
        <w:rPr>
          <w:rFonts w:ascii="Times New Roman" w:hAnsi="Times New Roman" w:cs="Times New Roman"/>
          <w:sz w:val="24"/>
          <w:szCs w:val="24"/>
        </w:rPr>
        <w:t>ставропигиальный</w:t>
      </w:r>
      <w:proofErr w:type="spellEnd"/>
      <w:r w:rsidRPr="009A70BD">
        <w:rPr>
          <w:rFonts w:ascii="Times New Roman" w:hAnsi="Times New Roman" w:cs="Times New Roman"/>
          <w:sz w:val="24"/>
          <w:szCs w:val="24"/>
        </w:rPr>
        <w:t xml:space="preserve"> мужской монастырь и Фонд развития православных культурно-просветительских проектов.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1.3. В состав Оргкомитета конкурса входят представители органов государственной власти, общественных и коммерческих организаций, зарегистрированных на территории Российской Федерации.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1.4. Состав жюри утверждает Оргкомитет конкурса. Состав жюри по номинациям формируют председатели жюри по номинациям.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2.1. Цель конкурса – посредством творчества прививать детям интерес к изучению истории России, традициям и православным святыням.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2.2. Сохранение и развитие традиций служения Родине.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2.3. Возрождение национальной самоидентификации русского народа, нашей исторической памяти, духовности и культуры.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2.4. Выявление и поддержка художественно и литературно одаренных детей.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 xml:space="preserve">2.5. Привлечение к участию детей с ограниченными возможностями здоровья (ОВЗ). 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3. УСЛОВИЯ И ПОРЯДОК ПРОВЕДЕНИЯ КОНКУРСА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3.1. Работы на конкурс принимаются в интерактивном режиме через Интернет в период с 01 ноября 2016 года по 01 мая 2017 года.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Регистрация работ на сайте конкурса открыта с 01 ноября 2016 года по 01 мая 2017 года.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3.2. Заключительные торжественные мероприятия конкурса пройдут в 2017 году в Москве.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3.3. В конкурсе могут принимать участие общеобразовательные школы, детские и молодежные творческие студии, центры, православные гимназии, средние учебные заведения и отдельные участники в возрасте до 16 лет.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3.4. Конкурс проводится по двум номинациям: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 xml:space="preserve">– «Изобразительное искусство» – художественное произведение, выполненное в технике: карандаш, цветной карандаш, пастель, уголь, сангина, тушь, акварель, акрил, гуашь, темпера, масло. Работы, выполненные в другой технике, не рассматриваются. Оригиналы </w:t>
      </w:r>
      <w:r w:rsidRPr="009A70BD">
        <w:rPr>
          <w:rFonts w:ascii="Times New Roman" w:hAnsi="Times New Roman" w:cs="Times New Roman"/>
          <w:sz w:val="24"/>
          <w:szCs w:val="24"/>
        </w:rPr>
        <w:lastRenderedPageBreak/>
        <w:t>представленных работ должны быть не меньше формата А4 (210мм?297мм) и не больше формата А3 (297мм?420мм).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 xml:space="preserve">– «Литературное творчество» – литературное произведение в прозе (рассказ, сочинение, эссе). Работы принимаются в электронном виде с полуторным межстрочным интервалом, гарнитура </w:t>
      </w:r>
      <w:proofErr w:type="spellStart"/>
      <w:r w:rsidRPr="009A70B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A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B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A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0B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A70BD">
        <w:rPr>
          <w:rFonts w:ascii="Times New Roman" w:hAnsi="Times New Roman" w:cs="Times New Roman"/>
          <w:sz w:val="24"/>
          <w:szCs w:val="24"/>
        </w:rPr>
        <w:t xml:space="preserve"> или аналогичная, размер (кегль) от 12 до 14 пунктов. Объем не более 5 (Пять) листов.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3.5 Конкурс проводится в три этапа: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Первый – творческий (01 ноября 2016 года - 01 мая 2017 года.): создание творческих работ участниками конкурса и размещение их электронных версий на сайте конкурса;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Второй – конкурсный (02 мая – 31 мая 2017 г.): отбор электронных версий работ компетентным жюри и выявление финалистов конкурса;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Третий – итоговый (01 июня 2017 г.): торжественный концерт, презентация памятной книги-жизнеописания великокняжеской семьи Дмитрия Донского и Евдокии Московской, иллюстрированной лучшими творческими работами, награждение победителей и активных участников, благотворительная передача книг в библиотеки активно участвующих школ, кадетские и казачьи корпуса, детские дома. Презентация мультфильма.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3.6. Тематикой для конкурсных работ могут послужить: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- История жизни великокняжеской семьи Дмитрия Донского и Евдокии Московской.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3.7. Для участия в конкурсе необходимо до 01 мая 2017 года включительно зарегистрироваться и выложить свою работу в электронном виде на сайте конкурса: WWW.ZASTUPNIKI.RU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3.8. Участникам конкурса в номинации «Изобразительное искусство» необходимо сохранить оригиналы присланных работ до окончания конкурса.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3.9. Оргкомитет имеет право использовать все присланные на конкурс произведения по своему усмотрению в рамках проекта.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4.1. Для решения организационных и административно-хозяйственных вопросов на время проведения конкурса формируется Оргкомитет и рабочая группа конкурса.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5.1. Конкурс проходит на некоммерческой основе.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5.2. Благотворителями конкурса могут быть российские физические и юридические лица, пожелавшие принять участие в его организации и финансировании.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5.3. Благотворители конкурса представляются в итоговой книге конкурса, а также в средствах массовой информации, поддерживающих идею конкурса.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6.1. По итогам конкурса издается книга – жизнеописание великокняжеской семьи Дмитрия Донского и Евдокии Московской - полноценное пособие для внеклассного чтения –иллюстрированная лучшими работами, присланными на конкурс. Оргкомитет конкурса распространяет книгу по школьным библиотекам Москвы, Московской области, регионов РФ – школ-активных участников конкурса, кадетским и казачьим корпусам, детским домам, больницам.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lastRenderedPageBreak/>
        <w:t>6.2. Каждый участник конкурса награждается именной памятной грамотой. Рассылка грамот осуществляется Почтой России по адресу, указанному участником при регистрации на сайте конкурса. Преподаватели, учителя школ, зарегистрированные на сайте и организовавшие участие своих подопечных в конкурсе, также награждаются именными памятными грамотами. Итоги конкурса и награждение победителей проходит в Москве в 2017 году. Количество лауреатов и дипломантов определяет жюри.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6.3. Решения жюри окончательны и пересмотру не подлежат.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6.4. Оргкомитет своим решением может учредить дополнительные поощрения для участников, педагогов и благотворителей конкурса.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Официальный сайт конкурса: www.zastupniki.ru</w:t>
      </w:r>
    </w:p>
    <w:p w:rsidR="009A70BD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Электронная почта Оргкомитета конкурса: zastupniki-org@yandex.ru</w:t>
      </w:r>
    </w:p>
    <w:p w:rsidR="008163E4" w:rsidRPr="009A70BD" w:rsidRDefault="009A70BD" w:rsidP="009A70BD">
      <w:pPr>
        <w:rPr>
          <w:rFonts w:ascii="Times New Roman" w:hAnsi="Times New Roman" w:cs="Times New Roman"/>
          <w:sz w:val="24"/>
          <w:szCs w:val="24"/>
        </w:rPr>
      </w:pPr>
      <w:r w:rsidRPr="009A70BD">
        <w:rPr>
          <w:rFonts w:ascii="Times New Roman" w:hAnsi="Times New Roman" w:cs="Times New Roman"/>
          <w:sz w:val="24"/>
          <w:szCs w:val="24"/>
        </w:rPr>
        <w:t>Тел./Факс: (495) 926-59-91</w:t>
      </w:r>
    </w:p>
    <w:sectPr w:rsidR="008163E4" w:rsidRPr="009A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BD"/>
    <w:rsid w:val="008163E4"/>
    <w:rsid w:val="009A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9270E-E38F-4A76-82CA-4DCDF4CC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2016-10-03T18:17:00Z</dcterms:created>
  <dcterms:modified xsi:type="dcterms:W3CDTF">2016-10-03T18:18:00Z</dcterms:modified>
</cp:coreProperties>
</file>