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76" w:lineRule="auto"/>
        <w:ind w:left="1620" w:right="2464" w:firstLine="4.00000000000005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 по делам молодежи Санкт-Петербургской епархии Русской Православной Церкви (Московский Патриархат)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2331563</wp:posOffset>
            </wp:positionH>
            <wp:positionV relativeFrom="paragraph">
              <wp:posOffset>166392</wp:posOffset>
            </wp:positionV>
            <wp:extent cx="1283547" cy="1244727"/>
            <wp:effectExtent b="0" l="0" r="0" t="0"/>
            <wp:wrapTopAndBottom distB="0" distT="0"/>
            <wp:docPr descr="Описание: 72NK2YLj6aA" id="1" name="image1.png"/>
            <a:graphic>
              <a:graphicData uri="http://schemas.openxmlformats.org/drawingml/2006/picture">
                <pic:pic>
                  <pic:nvPicPr>
                    <pic:cNvPr descr="Описание: 72NK2YLj6a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547" cy="12447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2696845</wp:posOffset>
            </wp:positionH>
            <wp:positionV relativeFrom="paragraph">
              <wp:posOffset>1556165</wp:posOffset>
            </wp:positionV>
            <wp:extent cx="3605552" cy="1978152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5552" cy="19781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firstLine="36"/>
        <w:rPr/>
      </w:pPr>
      <w:r w:rsidDel="00000000" w:rsidR="00000000" w:rsidRPr="00000000">
        <w:rPr>
          <w:rtl w:val="0"/>
        </w:rPr>
        <w:t xml:space="preserve">ПОЛОЖЕНИЕ</w:t>
      </w:r>
    </w:p>
    <w:p w:rsidR="00000000" w:rsidDel="00000000" w:rsidP="00000000" w:rsidRDefault="00000000" w:rsidRPr="00000000" w14:paraId="0000000B">
      <w:pPr>
        <w:spacing w:before="3" w:lineRule="auto"/>
        <w:ind w:left="39" w:right="871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проведении Открытого Епархиального молодежного конкурса «Пасхальная живопись»</w:t>
      </w:r>
    </w:p>
    <w:p w:rsidR="00000000" w:rsidDel="00000000" w:rsidP="00000000" w:rsidRDefault="00000000" w:rsidRPr="00000000" w14:paraId="0000000C">
      <w:pPr>
        <w:spacing w:before="48" w:lineRule="auto"/>
        <w:ind w:left="101" w:right="871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рамках Пасхального молодежного творческого фестиваля «Воскресение»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" w:line="276" w:lineRule="auto"/>
        <w:ind w:left="3690" w:right="45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040" w:left="1520" w:right="40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Санкт-Петербург 2024 г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</w:tabs>
        <w:spacing w:after="0" w:before="62" w:line="240" w:lineRule="auto"/>
        <w:ind w:left="900" w:right="0" w:hanging="361"/>
        <w:jc w:val="both"/>
        <w:rPr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7"/>
        </w:tabs>
        <w:spacing w:after="0" w:before="1" w:line="362" w:lineRule="auto"/>
        <w:ind w:left="179" w:right="45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рисунков, проходящий в рамках фестиваля «Воскресение» (далее – Конкурс), проводится с целью привлечения внимания к молодым людям, желающим рассказать о своем видении праздника Христова Воскресения через искусство.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1"/>
        </w:tabs>
        <w:spacing w:after="0" w:before="195" w:line="360" w:lineRule="auto"/>
        <w:ind w:left="179" w:right="44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Организаторами Конкурса являются Отдел по делам молодежи Санкт- Петербургской епархии РПЦ (Московский Патриархат) и Православный молодежный клуб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17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«Встреча Будущего» Казанского кафедрального собора Санкт-Петербурга.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2"/>
        </w:tabs>
        <w:spacing w:after="0" w:before="0" w:line="240" w:lineRule="auto"/>
        <w:ind w:left="601" w:right="0" w:hanging="42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Организаторы Конкурса: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901"/>
        </w:tabs>
        <w:spacing w:after="0" w:before="0" w:line="240" w:lineRule="auto"/>
        <w:ind w:left="90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устанавливают сроки и правила проведения Конкурса;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901"/>
        </w:tabs>
        <w:spacing w:after="0" w:before="138" w:line="240" w:lineRule="auto"/>
        <w:ind w:left="90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назначают членов Жюри Конкурса;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901"/>
        </w:tabs>
        <w:spacing w:after="0" w:before="133" w:line="240" w:lineRule="auto"/>
        <w:ind w:left="90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принимают решение о сотрудничестве с партнерами Конкурса.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3"/>
        </w:tabs>
        <w:spacing w:after="0" w:before="1" w:line="240" w:lineRule="auto"/>
        <w:ind w:left="602" w:right="0" w:hanging="42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проводится в 3 (три) этапа: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901"/>
        </w:tabs>
        <w:spacing w:after="0" w:before="0" w:line="240" w:lineRule="auto"/>
        <w:ind w:left="90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1-й этап «Приём работ» – с 16 апреля 2024 года по 12 мая 2024 года;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901"/>
        </w:tabs>
        <w:spacing w:after="0" w:before="138" w:line="240" w:lineRule="auto"/>
        <w:ind w:left="90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2-й этап «Оценка жюри» - с 13 мая 2024 года по 16 мая 2024 года;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901"/>
        </w:tabs>
        <w:spacing w:after="0" w:before="138" w:line="240" w:lineRule="auto"/>
        <w:ind w:left="90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3-й этап «Награждение». Награждение будет проходить на квартирнике в рамках фестиваля «Воскресение». О времени и месте проведения квартирника будет сообщено на страницах сайтов сети Интернет, указанных в пункте 1.5 настоящего Положения.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"/>
        </w:tabs>
        <w:spacing w:after="0" w:before="198" w:line="360" w:lineRule="auto"/>
        <w:ind w:left="179" w:right="441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Положение, итоги Конкурса, список членов жюри и сведения о них, а также остальная информация о Конкурсе публикуются в официальной группе ВКонтакте фестиваля «Воскресение»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https://vk.com/festival_voskresenie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,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странице сайта Отдела по делам молодежи СПб епархии в сети Интернет по адресу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http://odm-spb.ru,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группах ВКонтакте vk.com/odm_spb, https://vk.com/future_meeting, а также в СМИ, которые поддерживают Конкурс.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  <w:sectPr>
          <w:type w:val="nextPage"/>
          <w:pgSz w:h="16840" w:w="11910" w:orient="portrait"/>
          <w:pgMar w:bottom="280" w:top="1520" w:left="1520" w:right="4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</w:tabs>
        <w:spacing w:after="0" w:before="220" w:line="240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Условия и Порядок проведения Конкурса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2"/>
        </w:tabs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Конкурса - Христово Воскресение.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2"/>
        </w:tabs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Конкурсе является бесплатным.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0" w:line="362" w:lineRule="auto"/>
        <w:ind w:left="502" w:right="45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Предметом Конкурса являются художественные произведения в выбранном Участником стиле (далее – Работы), представляющие собой творческое понимание темы Конкурса. Работы должны быть выполнены Участниками Конкурса самостоятельно. На Конкурс принимаются работы, выполненные в цветном или черно-белом исполнении, в любой технике, с использованием любых средств для рисования (карандаши, маркеры, акварель, гуашь, мелки и др.). Участник может использовать виртуальные средства изображения (векторные рисунки, 3D-графика и др.).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0" w:line="362" w:lineRule="auto"/>
        <w:ind w:left="502" w:right="45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Конкурс не принимаются работы: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0" w:line="362" w:lineRule="auto"/>
        <w:ind w:left="502" w:right="45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соответствующие теме Конкурса;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0" w:line="362" w:lineRule="auto"/>
        <w:ind w:left="502" w:right="45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соответствующие требованиям, установленным в п.2.3. настоящего Положения.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0" w:line="362" w:lineRule="auto"/>
        <w:ind w:left="502" w:right="45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может представить на Конкурс до 4 работ, каждая из которых должна представлять из себя отдельное законченное художественное произведение. На каждую работу оформляется самостоятельная заявка, при направлении в одной заявке нескольких работ к рассмотрению принимается файл, стоящий первым в списке прикрепленных файлов.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2"/>
        </w:tabs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Конкурса самостоятельно определяет сюжет своей работы, композицию, соответствующие общей теме.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0" w:line="362" w:lineRule="auto"/>
        <w:ind w:left="502" w:right="45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участию допускаются Авторы 12-35 лет. Страна и город (населенный пункт) проживания Участника значения не имеют.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0" w:line="362" w:lineRule="auto"/>
        <w:ind w:left="502" w:right="45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Участники Конкурса делятся на категории согласно имеющемуся опыту (профессионалы и любители). В категории Профессионалы считаются учащиеся и выпускники средних и высших художественных заведений.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1"/>
        </w:tabs>
        <w:spacing w:after="0" w:before="200" w:line="360" w:lineRule="auto"/>
        <w:ind w:left="502" w:right="44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Члены жюри оценивают работы. Авторы работ, набравших наибольшее количество баллов в рамках номинации, становятся победителями номинаций и финалистами Конкурса.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2" w:lineRule="auto"/>
        <w:ind w:left="502" w:right="4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 работы, получившей самую высокую оценку жюри среди всех работ, присланных на  Конкурс, побеждает в Конкурсе.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7"/>
        </w:tabs>
        <w:spacing w:after="0" w:before="195" w:line="360" w:lineRule="auto"/>
        <w:ind w:left="502" w:right="45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Итоги Конкурса будут объявлены в группе фестиваля Воскресение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https://vk.com/festival_voskresenie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19 мая 2024 г.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1"/>
        </w:tabs>
        <w:spacing w:after="0" w:before="90" w:line="360" w:lineRule="auto"/>
        <w:ind w:left="502" w:right="45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20" w:left="1520" w:right="40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Всем участникам Конкурса будут высланы грамоты за участие в конкурсе на электронную почту, с которой были отправлены работы.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66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Награждение победителей Конкурса состоится на квартирнике в рамках фестиваля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0" w:lineRule="auto"/>
        <w:ind w:left="502" w:right="4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«Воскресение», о чем будет объявлено дополнительно в группе фестиваля «Воскресение»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https://vk.com/festival_voskresenie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19 мая 2024 г. Финалисты (победители номинаций) Конкурса получат соответствующий диплом финалиста Конкурса и памятные призы. Победитель – диплом победителя Конкурса и более ценный памятный приз.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2"/>
        </w:tabs>
        <w:spacing w:after="0" w:before="203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Решение жюри является окончательным и не пересматривается.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8"/>
        </w:tabs>
        <w:spacing w:after="0" w:before="0" w:line="360" w:lineRule="auto"/>
        <w:ind w:left="502" w:right="4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Организаторами Конкурса предусмотрено награждение благодарственными листами руководителей и преподавателей в художественных студиях/кружках общеобразовательных школах, Дворцах Культуры, Домах Молодежи и т.д. Благодарности за подготовку участников, победителей и финалистов Конкурса могут быть выданы или присланы по электронной почте. Для этого необходимо прислать ФИО, информацию о студии/ кружке и ФИО участников, подготовленных к участию в Конкурсе по e-mail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painting.fv@inbox.ru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12 мая 2024 года.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2" w:lineRule="auto"/>
        <w:ind w:left="502" w:right="45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Победитель и финалисты могут быть награждены специальными призами от партнёров  Конкурса и фестиваля «Воскресение».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Номинации Конкурса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9" w:right="0" w:hanging="3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включает следующие номинации: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Графический рисунок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Живопись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Электронный рисунок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 Выбор номинации, в которой участвует представленная на Конкурс работа,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осуществляет участник Конкурса, при этом работа должна соответствовать теме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номинации.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</w:tabs>
        <w:spacing w:after="0" w:before="211" w:line="240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Порядок отправки работ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1"/>
        </w:tabs>
        <w:spacing w:after="0" w:before="0" w:line="362" w:lineRule="auto"/>
        <w:ind w:left="179" w:right="438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следует присылать на электронную почту конкурса painting.fv@inbox.ru с 16 апреля 2024 г. по 12 мая 2024 г. 23:59 МСК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199" w:line="360" w:lineRule="auto"/>
        <w:ind w:left="179" w:right="439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сопроводительном письме к работе (Прил. 1) необходимо указать имя, отчество и фамилию Участника, возраст на момент отправки работы, название работы, место обучения, если участник является студентом/выпускником художественного учреждения, телефон для связи и ссылку на личную страницу ВК (при ее наличии).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199" w:line="360" w:lineRule="auto"/>
        <w:ind w:left="179" w:right="439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на конкурс предоставляется в электронном формате (JPEG, PNG, PDF). Фотография работы не должна содержать посторонних предметов.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8"/>
        </w:tabs>
        <w:spacing w:after="0" w:before="0" w:line="360" w:lineRule="auto"/>
        <w:ind w:left="179" w:right="441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Отправляя фотографии рисунков, участник Конкурса дает согласие на размещение их в сети Интернет (ресурсы – см. п. 1.5 настоящего Положения), в СМИ, которые поддерживают Конкурс, на выставке работ, если она будет организована Отделом по делам молодёжи Санкт-Петербургской епархии в рамках Конкурса. При этом Авторские права остаются    за правообладателем – автором работ.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</w:tabs>
        <w:spacing w:after="0" w:before="200" w:line="240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Требования к работам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spacing w:after="0" w:before="142" w:line="240" w:lineRule="auto"/>
        <w:ind w:left="722" w:right="0" w:hanging="54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Работы, противоречащие законам Российской Федерации, не допускаются к участию.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2"/>
        </w:tabs>
        <w:spacing w:after="0" w:before="137" w:line="240" w:lineRule="auto"/>
        <w:ind w:left="721" w:right="0" w:hanging="54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могут быть как новыми, так и опубликованными ранее.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137" w:line="360" w:lineRule="auto"/>
        <w:ind w:left="179" w:right="448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Каждая работа должна соответствовать общей теме Конкурса (свободная тема не допускается).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</w:tabs>
        <w:spacing w:after="0" w:before="216" w:line="240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Контакты организаторов Конкурса</w:t>
      </w:r>
    </w:p>
    <w:p w:rsidR="00000000" w:rsidDel="00000000" w:rsidP="00000000" w:rsidRDefault="00000000" w:rsidRPr="00000000" w14:paraId="0000005A">
      <w:pPr>
        <w:tabs>
          <w:tab w:val="left" w:pos="901"/>
        </w:tabs>
        <w:spacing w:before="216" w:lineRule="auto"/>
        <w:ind w:left="539" w:firstLine="0"/>
        <w:rPr/>
      </w:pPr>
      <w:r w:rsidDel="00000000" w:rsidR="00000000" w:rsidRPr="00000000">
        <w:rPr>
          <w:rtl w:val="0"/>
        </w:rPr>
        <w:t xml:space="preserve">Марина Сичинская</w:t>
      </w:r>
    </w:p>
    <w:p w:rsidR="00000000" w:rsidDel="00000000" w:rsidP="00000000" w:rsidRDefault="00000000" w:rsidRPr="00000000" w14:paraId="0000005B">
      <w:pPr>
        <w:tabs>
          <w:tab w:val="left" w:pos="901"/>
        </w:tabs>
        <w:spacing w:before="216" w:lineRule="auto"/>
        <w:ind w:left="539" w:firstLine="0"/>
        <w:rPr/>
      </w:pPr>
      <w:r w:rsidDel="00000000" w:rsidR="00000000" w:rsidRPr="00000000">
        <w:rPr>
          <w:rtl w:val="0"/>
        </w:rPr>
        <w:t xml:space="preserve">https://vk.com/marina_sichinskaya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8"/>
        </w:tabs>
        <w:spacing w:after="0" w:before="0" w:line="360" w:lineRule="auto"/>
        <w:ind w:left="179" w:right="4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1520" w:right="40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painting.fv@inbox.ru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</w:tabs>
        <w:spacing w:after="0" w:before="216" w:line="240" w:lineRule="auto"/>
        <w:ind w:left="17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 (Сопроводительное письмо участника епархиального конкурса «Пасхальная живопись-2024», проходящего в рамках творческого фестиваля «Воскресение»)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"/>
        </w:tabs>
        <w:spacing w:after="0" w:before="216" w:line="240" w:lineRule="auto"/>
        <w:ind w:left="179" w:right="0" w:hanging="47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trHeight w:val="369" w:hRule="atLeast"/>
        </w:trPr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 участника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Возраст на момент отправки работы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работы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5" w:hRule="atLeast"/>
        </w:trPr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Категория (указать «любитель» или «профессионал»)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4" w:hRule="atLeast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 обучения, если участник является студентом/выпускником художественного учреждения (для категории «профессионал»)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Номер телефона для связи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Ссылка на страницу в ВК(при её наличии)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2" w:hRule="atLeast"/>
        </w:trPr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Номинация (живопись, графика и электронный рисунок)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pos="901"/>
        </w:tabs>
        <w:spacing w:before="21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901"/>
        </w:tabs>
        <w:spacing w:before="216" w:lineRule="auto"/>
        <w:ind w:left="53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901"/>
        </w:tabs>
        <w:spacing w:before="216" w:lineRule="auto"/>
        <w:ind w:left="53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040" w:left="1520" w:right="4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79" w:hanging="427.00000000000006"/>
      </w:pPr>
      <w:rPr/>
    </w:lvl>
    <w:lvl w:ilvl="1">
      <w:start w:val="1"/>
      <w:numFmt w:val="decimal"/>
      <w:lvlText w:val="%1.%2."/>
      <w:lvlJc w:val="left"/>
      <w:pPr>
        <w:ind w:left="179" w:hanging="427.00000000000006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3">
      <w:start w:val="1"/>
      <w:numFmt w:val="bullet"/>
      <w:lvlText w:val="•"/>
      <w:lvlJc w:val="left"/>
      <w:pPr>
        <w:ind w:left="2918" w:hanging="360"/>
      </w:pPr>
      <w:rPr/>
    </w:lvl>
    <w:lvl w:ilvl="4">
      <w:start w:val="1"/>
      <w:numFmt w:val="bullet"/>
      <w:lvlText w:val="•"/>
      <w:lvlJc w:val="left"/>
      <w:pPr>
        <w:ind w:left="3928" w:hanging="360"/>
      </w:pPr>
      <w:rPr/>
    </w:lvl>
    <w:lvl w:ilvl="5">
      <w:start w:val="1"/>
      <w:numFmt w:val="bullet"/>
      <w:lvlText w:val="•"/>
      <w:lvlJc w:val="left"/>
      <w:pPr>
        <w:ind w:left="4937" w:hanging="360"/>
      </w:pPr>
      <w:rPr/>
    </w:lvl>
    <w:lvl w:ilvl="6">
      <w:start w:val="1"/>
      <w:numFmt w:val="bullet"/>
      <w:lvlText w:val="•"/>
      <w:lvlJc w:val="left"/>
      <w:pPr>
        <w:ind w:left="5946" w:hanging="360"/>
      </w:pPr>
      <w:rPr/>
    </w:lvl>
    <w:lvl w:ilvl="7">
      <w:start w:val="1"/>
      <w:numFmt w:val="bullet"/>
      <w:lvlText w:val="•"/>
      <w:lvlJc w:val="left"/>
      <w:pPr>
        <w:ind w:left="6956" w:hanging="360"/>
      </w:pPr>
      <w:rPr/>
    </w:lvl>
    <w:lvl w:ilvl="8">
      <w:start w:val="1"/>
      <w:numFmt w:val="bullet"/>
      <w:lvlText w:val="•"/>
      <w:lvlJc w:val="left"/>
      <w:pPr>
        <w:ind w:left="7965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08" w:hanging="360"/>
      </w:pPr>
      <w:rPr/>
    </w:lvl>
    <w:lvl w:ilvl="2">
      <w:start w:val="1"/>
      <w:numFmt w:val="bullet"/>
      <w:lvlText w:val="•"/>
      <w:lvlJc w:val="left"/>
      <w:pPr>
        <w:ind w:left="2716" w:hanging="360"/>
      </w:pPr>
      <w:rPr/>
    </w:lvl>
    <w:lvl w:ilvl="3">
      <w:start w:val="1"/>
      <w:numFmt w:val="bullet"/>
      <w:lvlText w:val="•"/>
      <w:lvlJc w:val="left"/>
      <w:pPr>
        <w:ind w:left="3625" w:hanging="360"/>
      </w:pPr>
      <w:rPr/>
    </w:lvl>
    <w:lvl w:ilvl="4">
      <w:start w:val="1"/>
      <w:numFmt w:val="bullet"/>
      <w:lvlText w:val="•"/>
      <w:lvlJc w:val="left"/>
      <w:pPr>
        <w:ind w:left="4533" w:hanging="360"/>
      </w:pPr>
      <w:rPr/>
    </w:lvl>
    <w:lvl w:ilvl="5">
      <w:start w:val="1"/>
      <w:numFmt w:val="bullet"/>
      <w:lvlText w:val="•"/>
      <w:lvlJc w:val="left"/>
      <w:pPr>
        <w:ind w:left="5442" w:hanging="360"/>
      </w:pPr>
      <w:rPr/>
    </w:lvl>
    <w:lvl w:ilvl="6">
      <w:start w:val="1"/>
      <w:numFmt w:val="bullet"/>
      <w:lvlText w:val="•"/>
      <w:lvlJc w:val="left"/>
      <w:pPr>
        <w:ind w:left="6350" w:hanging="360"/>
      </w:pPr>
      <w:rPr/>
    </w:lvl>
    <w:lvl w:ilvl="7">
      <w:start w:val="1"/>
      <w:numFmt w:val="bullet"/>
      <w:lvlText w:val="•"/>
      <w:lvlJc w:val="left"/>
      <w:pPr>
        <w:ind w:left="7258" w:hanging="360"/>
      </w:pPr>
      <w:rPr/>
    </w:lvl>
    <w:lvl w:ilvl="8">
      <w:start w:val="1"/>
      <w:numFmt w:val="bullet"/>
      <w:lvlText w:val="•"/>
      <w:lvlJc w:val="left"/>
      <w:pPr>
        <w:ind w:left="8167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502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078" w:hanging="720"/>
      </w:pPr>
      <w:rPr/>
    </w:lvl>
    <w:lvl w:ilvl="3">
      <w:start w:val="1"/>
      <w:numFmt w:val="decimal"/>
      <w:lvlText w:val="%1.%2.%3.%4"/>
      <w:lvlJc w:val="left"/>
      <w:pPr>
        <w:ind w:left="1257" w:hanging="720"/>
      </w:pPr>
      <w:rPr/>
    </w:lvl>
    <w:lvl w:ilvl="4">
      <w:start w:val="1"/>
      <w:numFmt w:val="decimal"/>
      <w:lvlText w:val="%1.%2.%3.%4.%5"/>
      <w:lvlJc w:val="left"/>
      <w:pPr>
        <w:ind w:left="1796" w:hanging="1080"/>
      </w:pPr>
      <w:rPr/>
    </w:lvl>
    <w:lvl w:ilvl="5">
      <w:start w:val="1"/>
      <w:numFmt w:val="decimal"/>
      <w:lvlText w:val="%1.%2.%3.%4.%5.%6"/>
      <w:lvlJc w:val="left"/>
      <w:pPr>
        <w:ind w:left="1975" w:hanging="1080"/>
      </w:pPr>
      <w:rPr/>
    </w:lvl>
    <w:lvl w:ilvl="6">
      <w:start w:val="1"/>
      <w:numFmt w:val="decimal"/>
      <w:lvlText w:val="%1.%2.%3.%4.%5.%6.%7"/>
      <w:lvlJc w:val="left"/>
      <w:pPr>
        <w:ind w:left="2514" w:hanging="1440"/>
      </w:pPr>
      <w:rPr/>
    </w:lvl>
    <w:lvl w:ilvl="7">
      <w:start w:val="1"/>
      <w:numFmt w:val="decimal"/>
      <w:lvlText w:val="%1.%2.%3.%4.%5.%6.%7.%8"/>
      <w:lvlJc w:val="left"/>
      <w:pPr>
        <w:ind w:left="2693" w:hanging="1440"/>
      </w:pPr>
      <w:rPr/>
    </w:lvl>
    <w:lvl w:ilvl="8">
      <w:start w:val="1"/>
      <w:numFmt w:val="decimal"/>
      <w:lvlText w:val="%1.%2.%3.%4.%5.%6.%7.%8.%9"/>
      <w:lvlJc w:val="left"/>
      <w:pPr>
        <w:ind w:left="3232" w:hanging="1800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785" w:hanging="360"/>
      </w:pPr>
      <w:rPr/>
    </w:lvl>
    <w:lvl w:ilvl="1">
      <w:start w:val="1"/>
      <w:numFmt w:val="decimal"/>
      <w:lvlText w:val="%1.%2"/>
      <w:lvlJc w:val="left"/>
      <w:pPr>
        <w:ind w:left="1169" w:hanging="384"/>
      </w:pPr>
      <w:rPr/>
    </w:lvl>
    <w:lvl w:ilvl="2">
      <w:start w:val="1"/>
      <w:numFmt w:val="decimal"/>
      <w:lvlText w:val="%1.%2.%3"/>
      <w:lvlJc w:val="left"/>
      <w:pPr>
        <w:ind w:left="1865" w:hanging="720"/>
      </w:pPr>
      <w:rPr/>
    </w:lvl>
    <w:lvl w:ilvl="3">
      <w:start w:val="1"/>
      <w:numFmt w:val="decimal"/>
      <w:lvlText w:val="%1.%2.%3.%4"/>
      <w:lvlJc w:val="left"/>
      <w:pPr>
        <w:ind w:left="2225" w:hanging="720"/>
      </w:pPr>
      <w:rPr/>
    </w:lvl>
    <w:lvl w:ilvl="4">
      <w:start w:val="1"/>
      <w:numFmt w:val="decimal"/>
      <w:lvlText w:val="%1.%2.%3.%4.%5"/>
      <w:lvlJc w:val="left"/>
      <w:pPr>
        <w:ind w:left="2945" w:hanging="1080"/>
      </w:pPr>
      <w:rPr/>
    </w:lvl>
    <w:lvl w:ilvl="5">
      <w:start w:val="1"/>
      <w:numFmt w:val="decimal"/>
      <w:lvlText w:val="%1.%2.%3.%4.%5.%6"/>
      <w:lvlJc w:val="left"/>
      <w:pPr>
        <w:ind w:left="3665" w:hanging="1440"/>
      </w:pPr>
      <w:rPr/>
    </w:lvl>
    <w:lvl w:ilvl="6">
      <w:start w:val="1"/>
      <w:numFmt w:val="decimal"/>
      <w:lvlText w:val="%1.%2.%3.%4.%5.%6.%7"/>
      <w:lvlJc w:val="left"/>
      <w:pPr>
        <w:ind w:left="4025" w:hanging="1440"/>
      </w:pPr>
      <w:rPr/>
    </w:lvl>
    <w:lvl w:ilvl="7">
      <w:start w:val="1"/>
      <w:numFmt w:val="decimal"/>
      <w:lvlText w:val="%1.%2.%3.%4.%5.%6.%7.%8"/>
      <w:lvlJc w:val="left"/>
      <w:pPr>
        <w:ind w:left="4745" w:hanging="1800"/>
      </w:pPr>
      <w:rPr/>
    </w:lvl>
    <w:lvl w:ilvl="8">
      <w:start w:val="1"/>
      <w:numFmt w:val="decimal"/>
      <w:lvlText w:val="%1.%2.%3.%4.%5.%6.%7.%8.%9"/>
      <w:lvlJc w:val="left"/>
      <w:pPr>
        <w:ind w:left="5105" w:hanging="180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272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4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1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8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6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3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0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7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484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5"/>
      <w:numFmt w:val="decimal"/>
      <w:lvlText w:val="%1"/>
      <w:lvlJc w:val="left"/>
      <w:pPr>
        <w:ind w:left="722" w:hanging="543"/>
      </w:pPr>
      <w:rPr/>
    </w:lvl>
    <w:lvl w:ilvl="1">
      <w:start w:val="1"/>
      <w:numFmt w:val="decimal"/>
      <w:lvlText w:val="%1.%2."/>
      <w:lvlJc w:val="left"/>
      <w:pPr>
        <w:ind w:left="722" w:hanging="543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543.0000000000002"/>
      </w:pPr>
      <w:rPr/>
    </w:lvl>
    <w:lvl w:ilvl="3">
      <w:start w:val="1"/>
      <w:numFmt w:val="bullet"/>
      <w:lvlText w:val="•"/>
      <w:lvlJc w:val="left"/>
      <w:pPr>
        <w:ind w:left="3499" w:hanging="543.0000000000005"/>
      </w:pPr>
      <w:rPr/>
    </w:lvl>
    <w:lvl w:ilvl="4">
      <w:start w:val="1"/>
      <w:numFmt w:val="bullet"/>
      <w:lvlText w:val="•"/>
      <w:lvlJc w:val="left"/>
      <w:pPr>
        <w:ind w:left="4425" w:hanging="543"/>
      </w:pPr>
      <w:rPr/>
    </w:lvl>
    <w:lvl w:ilvl="5">
      <w:start w:val="1"/>
      <w:numFmt w:val="bullet"/>
      <w:lvlText w:val="•"/>
      <w:lvlJc w:val="left"/>
      <w:pPr>
        <w:ind w:left="5352" w:hanging="543"/>
      </w:pPr>
      <w:rPr/>
    </w:lvl>
    <w:lvl w:ilvl="6">
      <w:start w:val="1"/>
      <w:numFmt w:val="bullet"/>
      <w:lvlText w:val="•"/>
      <w:lvlJc w:val="left"/>
      <w:pPr>
        <w:ind w:left="6278" w:hanging="543"/>
      </w:pPr>
      <w:rPr/>
    </w:lvl>
    <w:lvl w:ilvl="7">
      <w:start w:val="1"/>
      <w:numFmt w:val="bullet"/>
      <w:lvlText w:val="•"/>
      <w:lvlJc w:val="left"/>
      <w:pPr>
        <w:ind w:left="7204" w:hanging="543"/>
      </w:pPr>
      <w:rPr/>
    </w:lvl>
    <w:lvl w:ilvl="8">
      <w:start w:val="1"/>
      <w:numFmt w:val="bullet"/>
      <w:lvlText w:val="•"/>
      <w:lvlJc w:val="left"/>
      <w:pPr>
        <w:ind w:left="8131" w:hanging="542.9999999999991"/>
      </w:pPr>
      <w:rPr/>
    </w:lvl>
  </w:abstractNum>
  <w:abstractNum w:abstractNumId="8">
    <w:lvl w:ilvl="0">
      <w:start w:val="4"/>
      <w:numFmt w:val="decimal"/>
      <w:lvlText w:val="%1"/>
      <w:lvlJc w:val="left"/>
      <w:pPr>
        <w:ind w:left="179" w:hanging="471"/>
      </w:pPr>
      <w:rPr/>
    </w:lvl>
    <w:lvl w:ilvl="1">
      <w:start w:val="1"/>
      <w:numFmt w:val="decimal"/>
      <w:lvlText w:val="%1.%2."/>
      <w:lvlJc w:val="left"/>
      <w:pPr>
        <w:ind w:left="179" w:hanging="471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40" w:hanging="471"/>
      </w:pPr>
      <w:rPr/>
    </w:lvl>
    <w:lvl w:ilvl="3">
      <w:start w:val="1"/>
      <w:numFmt w:val="bullet"/>
      <w:lvlText w:val="•"/>
      <w:lvlJc w:val="left"/>
      <w:pPr>
        <w:ind w:left="3121" w:hanging="471"/>
      </w:pPr>
      <w:rPr/>
    </w:lvl>
    <w:lvl w:ilvl="4">
      <w:start w:val="1"/>
      <w:numFmt w:val="bullet"/>
      <w:lvlText w:val="•"/>
      <w:lvlJc w:val="left"/>
      <w:pPr>
        <w:ind w:left="4101" w:hanging="471"/>
      </w:pPr>
      <w:rPr/>
    </w:lvl>
    <w:lvl w:ilvl="5">
      <w:start w:val="1"/>
      <w:numFmt w:val="bullet"/>
      <w:lvlText w:val="•"/>
      <w:lvlJc w:val="left"/>
      <w:pPr>
        <w:ind w:left="5082" w:hanging="471"/>
      </w:pPr>
      <w:rPr/>
    </w:lvl>
    <w:lvl w:ilvl="6">
      <w:start w:val="1"/>
      <w:numFmt w:val="bullet"/>
      <w:lvlText w:val="•"/>
      <w:lvlJc w:val="left"/>
      <w:pPr>
        <w:ind w:left="6062" w:hanging="471"/>
      </w:pPr>
      <w:rPr/>
    </w:lvl>
    <w:lvl w:ilvl="7">
      <w:start w:val="1"/>
      <w:numFmt w:val="bullet"/>
      <w:lvlText w:val="•"/>
      <w:lvlJc w:val="left"/>
      <w:pPr>
        <w:ind w:left="7042" w:hanging="471"/>
      </w:pPr>
      <w:rPr/>
    </w:lvl>
    <w:lvl w:ilvl="8">
      <w:start w:val="1"/>
      <w:numFmt w:val="bullet"/>
      <w:lvlText w:val="•"/>
      <w:lvlJc w:val="left"/>
      <w:pPr>
        <w:ind w:left="8023" w:hanging="471.000000000000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6" w:right="871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festival_voskresenie" TargetMode="External"/><Relationship Id="rId10" Type="http://schemas.openxmlformats.org/officeDocument/2006/relationships/hyperlink" Target="http://odm-spb.ru/" TargetMode="External"/><Relationship Id="rId13" Type="http://schemas.openxmlformats.org/officeDocument/2006/relationships/hyperlink" Target="https://vk.com/festival_voskresenie" TargetMode="External"/><Relationship Id="rId12" Type="http://schemas.openxmlformats.org/officeDocument/2006/relationships/hyperlink" Target="https://vk.com/festival_voskreseni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festival_voskresenie" TargetMode="External"/><Relationship Id="rId15" Type="http://schemas.openxmlformats.org/officeDocument/2006/relationships/hyperlink" Target="mailto:photo.fv@yandex.ru" TargetMode="External"/><Relationship Id="rId14" Type="http://schemas.openxmlformats.org/officeDocument/2006/relationships/hyperlink" Target="mailto:photo.fv@yandex.ru" TargetMode="External"/><Relationship Id="rId17" Type="http://schemas.openxmlformats.org/officeDocument/2006/relationships/hyperlink" Target="mailto:painting.fv@inbox.ru" TargetMode="External"/><Relationship Id="rId16" Type="http://schemas.openxmlformats.org/officeDocument/2006/relationships/hyperlink" Target="mailto:photo.fv@yandex.r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vk.com/festival_voskres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